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E" w:rsidRDefault="008B2D8E" w:rsidP="008B2D8E">
      <w:pPr>
        <w:spacing w:after="0" w:line="390" w:lineRule="atLeast"/>
        <w:ind w:left="2124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8B2D8E">
        <w:rPr>
          <w:rFonts w:ascii="Times New Roman" w:eastAsia="Times New Roman" w:hAnsi="Times New Roman" w:cs="Times New Roman"/>
          <w:noProof/>
          <w:color w:val="FF0000"/>
          <w:kern w:val="36"/>
          <w:sz w:val="32"/>
          <w:szCs w:val="32"/>
        </w:rPr>
        <w:drawing>
          <wp:inline distT="0" distB="0" distL="0" distR="0">
            <wp:extent cx="799282" cy="885825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</a:ext>
                      </a:extLst>
                    </a:blip>
                    <a:srcRect l="32287" t="18320" r="29084" b="20420"/>
                    <a:stretch>
                      <a:fillRect/>
                    </a:stretch>
                  </pic:blipFill>
                  <pic:spPr>
                    <a:xfrm>
                      <a:off x="0" y="0"/>
                      <a:ext cx="797769" cy="8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8E">
        <w:rPr>
          <w:rFonts w:ascii="Times New Roman" w:eastAsia="Times New Roman" w:hAnsi="Times New Roman" w:cs="Times New Roman"/>
          <w:noProof/>
          <w:color w:val="FF0000"/>
          <w:kern w:val="36"/>
          <w:sz w:val="32"/>
          <w:szCs w:val="32"/>
        </w:rPr>
        <w:drawing>
          <wp:inline distT="0" distB="0" distL="0" distR="0">
            <wp:extent cx="771525" cy="883053"/>
            <wp:effectExtent l="19050" t="0" r="9525" b="0"/>
            <wp:docPr id="6" name="Рисунок 1" descr="mo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du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96" cy="8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27" w:rsidRPr="008B2D8E" w:rsidRDefault="00AC5027" w:rsidP="00274E76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8B2D8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Неполное рабочее время – что изменилось для наемных работников в 2017 году?</w:t>
      </w:r>
    </w:p>
    <w:p w:rsidR="00AC5027" w:rsidRPr="00274E76" w:rsidRDefault="00AC5027" w:rsidP="00274E7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C5027" w:rsidRPr="00274E76" w:rsidRDefault="00AC5027" w:rsidP="00274E7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содержание:</w:t>
      </w:r>
    </w:p>
    <w:p w:rsidR="00AC5027" w:rsidRPr="00274E76" w:rsidRDefault="00FE2FFF" w:rsidP="00274E7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7" w:anchor="w1" w:history="1">
        <w:r w:rsidR="00AC5027" w:rsidRPr="00274E76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Что такое неполное рабочее время?</w:t>
        </w:r>
      </w:hyperlink>
    </w:p>
    <w:p w:rsidR="00AC5027" w:rsidRPr="00274E76" w:rsidRDefault="00FE2FFF" w:rsidP="00274E7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8" w:anchor="w2" w:history="1">
        <w:r w:rsidR="00AC5027" w:rsidRPr="00274E76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Какие изменения произошли?</w:t>
        </w:r>
      </w:hyperlink>
    </w:p>
    <w:p w:rsidR="00274E76" w:rsidRPr="00274E76" w:rsidRDefault="00FE2FFF" w:rsidP="00274E7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w3" w:history="1">
        <w:r w:rsidR="00AC5027" w:rsidRPr="00274E76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Неполный рабочий день и ненормированный рабочий день — в чем отличия?</w:t>
        </w:r>
      </w:hyperlink>
    </w:p>
    <w:p w:rsidR="00274E76" w:rsidRDefault="00274E76" w:rsidP="00274E76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027" w:rsidRPr="00274E76" w:rsidRDefault="00AC5027" w:rsidP="00274E76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4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Новокубанская</w:t>
      </w:r>
      <w:proofErr w:type="spellEnd"/>
      <w:r w:rsidRPr="00274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районная территориальная организация профсоюза</w:t>
      </w: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расскажет, какие изменения условий труда повлекла новая редакция положений Трудового кодекса об установлении неполного рабочего времени.</w:t>
      </w:r>
    </w:p>
    <w:p w:rsidR="00274E76" w:rsidRDefault="00274E76" w:rsidP="00274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w1"/>
      <w:bookmarkEnd w:id="0"/>
    </w:p>
    <w:p w:rsidR="00AC5027" w:rsidRPr="00274E76" w:rsidRDefault="00AC5027" w:rsidP="0027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неполное рабочее время?</w:t>
      </w:r>
    </w:p>
    <w:p w:rsidR="00AC5027" w:rsidRPr="00274E76" w:rsidRDefault="00AC5027" w:rsidP="00274E76">
      <w:pPr>
        <w:spacing w:before="60" w:after="60" w:line="30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кодекс РФ предусматривает две формы неполного рабочего времени: неполный день и неполная неделя (ст. 93 ТК РФ). Кроме того, ст. 92 ТК РФ позволяет установить сокращенную продолжительность рабочего дня. И в том, и в другом случае нормальная длительность уменьшается, при этом возникает ряд особенностей. В случае уменьшения продолжительности по ст. 93 ТК РФ:</w:t>
      </w:r>
    </w:p>
    <w:p w:rsidR="00AC5027" w:rsidRPr="00274E76" w:rsidRDefault="00AC5027" w:rsidP="00274E76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режим рабочего времени определяется дополнительным соглашением работника и работодателя, причем инициатором может быть и тот, и другой, либо по требованию работников некоторых категорий, которым неполное время положено по закону;</w:t>
      </w:r>
    </w:p>
    <w:p w:rsidR="00AC5027" w:rsidRPr="00274E76" w:rsidRDefault="00AC5027" w:rsidP="00274E76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при выплате зарплаты действует принцип пропорциональности ее размера отработанному времени.</w:t>
      </w:r>
    </w:p>
    <w:p w:rsidR="00AC5027" w:rsidRPr="00274E76" w:rsidRDefault="00AC5027" w:rsidP="00274E76">
      <w:pPr>
        <w:spacing w:before="60" w:after="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рабочего времени по ст. 92 ТК РФ связано со следующими особенностями:</w:t>
      </w:r>
    </w:p>
    <w:p w:rsidR="00AC5027" w:rsidRPr="00274E76" w:rsidRDefault="00AC5027" w:rsidP="00274E76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размер зарплаты соответствует размеру при обычном рабочем дне;</w:t>
      </w:r>
    </w:p>
    <w:p w:rsidR="00AC5027" w:rsidRPr="00274E76" w:rsidRDefault="00AC5027" w:rsidP="00274E76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продолжительность сокращаемого времени для работы определяется федеральными законами;</w:t>
      </w:r>
    </w:p>
    <w:p w:rsidR="00AC5027" w:rsidRPr="00274E76" w:rsidRDefault="00AC5027" w:rsidP="00274E76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сокращать рабочее время можно только для некоторых категорий работников.</w:t>
      </w:r>
    </w:p>
    <w:p w:rsidR="00AC5027" w:rsidRPr="00274E76" w:rsidRDefault="00AC5027" w:rsidP="00274E7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w2"/>
      <w:bookmarkEnd w:id="1"/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4E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Какие изменения произошли?</w:t>
      </w:r>
    </w:p>
    <w:p w:rsidR="00AC5027" w:rsidRPr="00274E76" w:rsidRDefault="00AC5027" w:rsidP="00274E76">
      <w:pPr>
        <w:spacing w:before="60" w:after="60" w:line="30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18.06.2017 N 125-ФЗ, который </w:t>
      </w:r>
      <w:proofErr w:type="gramStart"/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 в силу 29 июня 2017 года изменена</w:t>
      </w:r>
      <w:proofErr w:type="gramEnd"/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 статей ТК РФ, регулирующих порядок работы при неполном режиме. Теперь законодательно закреплена возможность для граждан трудиться неполный рабочий день или неполную рабочую неделю не только по отдельности, но и вместе. Ранее возможность совместного установления этих режимов работнику допускалась нормами ст. </w:t>
      </w: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74 ТК РФ и советским трудовым законодательством, положения которого и были восстановлены в ст. 93 ТК РФ с целью устранения противоречий при применении закона в этой части. Таким образом, стало возможным введение режима неполного рабочего времени путем сокращения рабочих часов вместе с уменьшением количества рабочих дней в неделю. Также ст. 93 ТК РФ была дополнена положениями о том, что:</w:t>
      </w:r>
    </w:p>
    <w:p w:rsidR="00AC5027" w:rsidRPr="00274E76" w:rsidRDefault="00AC5027" w:rsidP="00274E76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срок неполного рабочего времени может быть неограничен или установлен по соглашению работника и работодателя в письменной форме;</w:t>
      </w:r>
    </w:p>
    <w:p w:rsidR="00AC5027" w:rsidRPr="00274E76" w:rsidRDefault="00AC5027" w:rsidP="00274E76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обязательное установление неполного рабочего времени некоторым категориям работников возможно на период, в течение которого имеются обстоятельства, ставшие причиной для работы в таком режиме;</w:t>
      </w:r>
    </w:p>
    <w:p w:rsidR="00AC5027" w:rsidRPr="00274E76" w:rsidRDefault="00AC5027" w:rsidP="00274E76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212121"/>
          <w:sz w:val="28"/>
          <w:szCs w:val="28"/>
        </w:rPr>
        <w:t>для работников указанных категорий время работы и отдыха (продолжительность смены, время начала и окончания трудовой деятельности, а также перерывов) устанавливается по их желанию с учетом технологических условий труда.</w:t>
      </w:r>
    </w:p>
    <w:p w:rsidR="00AC5027" w:rsidRPr="00274E76" w:rsidRDefault="00AC5027" w:rsidP="00274E76">
      <w:pPr>
        <w:spacing w:before="60" w:after="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не затронули нормы п.п. 3, 4 ст. 93 ТК РФ о том, что труд оплачивается пропорционально отработанному времени или выполненному объему работ, и это не может стать причиной для того, чтобы укоротить основной отпуск, общий трудовой стаж или оказать какое-то иное негативное влияние на права работника.</w:t>
      </w:r>
    </w:p>
    <w:p w:rsidR="00AC5027" w:rsidRPr="00274E76" w:rsidRDefault="00AC5027" w:rsidP="0027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w3"/>
      <w:bookmarkEnd w:id="2"/>
      <w:r w:rsidRPr="00274E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Неполный рабочий день и ненормированный рабочий день — в чем отличия?</w:t>
      </w:r>
    </w:p>
    <w:p w:rsidR="00AC5027" w:rsidRPr="00274E76" w:rsidRDefault="00AC5027" w:rsidP="00274E76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Ненормированный график и неполный рабочий день являются различными вариантами изменения длительности стандартного рабочего времени. </w:t>
      </w:r>
      <w:proofErr w:type="gramStart"/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неполном рабочем дне его продолжительность меньше установленной, при ненормированном - может быть больше, когда работники при необходимости вызываются на работу в неустановленное для этого время.</w:t>
      </w:r>
      <w:proofErr w:type="gramEnd"/>
      <w:r w:rsidRPr="00274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ст. 101 ТК РФ, перечень должностей таких работников определяется коллективным трудовым договором, соглашениями или нормативным актом предприятия. Поскольку ненормированный рабочий день является частью работы в обычном режиме, оплата при выходе на работу в таком режиме не меняется, но зато работникам дополнительно предоставляется оплачиваемый отпуск, который не может быть менее трех календарных дней (ст. 119 ТК РФ). В новой редакции ст. 101 ТК РФ работнику, выполняющему свои функции в условиях неполного рабочего времени, ненормированный рабочий день может устанавливаться при соблюдении сторонами условий трудового договора о неполной рабочей неделе с полным рабочим днем (сменой). Совмещение неполного рабочего дня и ненормированного рабочего дня не предусмотрено.  </w:t>
      </w:r>
    </w:p>
    <w:p w:rsidR="00D06B67" w:rsidRDefault="00D06B67" w:rsidP="0027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76" w:rsidRPr="001B63F8" w:rsidRDefault="00274E76" w:rsidP="0027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B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3F8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Pr="001B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3F8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274E76" w:rsidRPr="001B63F8" w:rsidRDefault="00274E76" w:rsidP="0027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F8">
        <w:rPr>
          <w:rFonts w:ascii="Times New Roman" w:hAnsi="Times New Roman" w:cs="Times New Roman"/>
          <w:sz w:val="28"/>
          <w:szCs w:val="28"/>
        </w:rPr>
        <w:t>территориальной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Л.И.Переяслова</w:t>
      </w:r>
      <w:proofErr w:type="spellEnd"/>
    </w:p>
    <w:p w:rsidR="00274E76" w:rsidRPr="00D92FE4" w:rsidRDefault="00274E76" w:rsidP="0027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76" w:rsidRPr="00274E76" w:rsidRDefault="00274E76" w:rsidP="00274E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E76" w:rsidRPr="00274E76" w:rsidSect="00BC79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0DD"/>
    <w:multiLevelType w:val="multilevel"/>
    <w:tmpl w:val="84B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37893"/>
    <w:multiLevelType w:val="multilevel"/>
    <w:tmpl w:val="FDD4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C2D53"/>
    <w:multiLevelType w:val="multilevel"/>
    <w:tmpl w:val="E92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13A6E"/>
    <w:multiLevelType w:val="multilevel"/>
    <w:tmpl w:val="7A4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027"/>
    <w:rsid w:val="00274E76"/>
    <w:rsid w:val="008B2D8E"/>
    <w:rsid w:val="00AC5027"/>
    <w:rsid w:val="00BC790F"/>
    <w:rsid w:val="00C9523A"/>
    <w:rsid w:val="00CA5310"/>
    <w:rsid w:val="00D06B67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10"/>
  </w:style>
  <w:style w:type="paragraph" w:styleId="1">
    <w:name w:val="heading 1"/>
    <w:basedOn w:val="a"/>
    <w:link w:val="10"/>
    <w:uiPriority w:val="9"/>
    <w:qFormat/>
    <w:rsid w:val="00AC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50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027"/>
    <w:rPr>
      <w:b/>
      <w:bCs/>
    </w:rPr>
  </w:style>
  <w:style w:type="character" w:styleId="a5">
    <w:name w:val="Hyperlink"/>
    <w:basedOn w:val="a0"/>
    <w:uiPriority w:val="99"/>
    <w:semiHidden/>
    <w:unhideWhenUsed/>
    <w:rsid w:val="00AC50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111.ru/articles/232812-nepolnoe-rabochee-vremya-chto-izmenilos-dlya-naemnih-rabotnikov-v-2017-godu/?&amp;utm_source=law-instructions&amp;utm_medium=mail575&amp;utm_campaign=read232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9111.ru/articles/232812-nepolnoe-rabochee-vremya-chto-izmenilos-dlya-naemnih-rabotnikov-v-2017-godu/?&amp;utm_source=law-instructions&amp;utm_medium=mail575&amp;utm_campaign=read232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9111.ru/articles/232812-nepolnoe-rabochee-vremya-chto-izmenilos-dlya-naemnih-rabotnikov-v-2017-godu/?&amp;utm_source=law-instructions&amp;utm_medium=mail575&amp;utm_campaign=read23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2018-01-15T11:42:00Z</cp:lastPrinted>
  <dcterms:created xsi:type="dcterms:W3CDTF">2017-07-07T10:17:00Z</dcterms:created>
  <dcterms:modified xsi:type="dcterms:W3CDTF">2018-01-15T13:00:00Z</dcterms:modified>
</cp:coreProperties>
</file>